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EEA1C">
      <w:pPr>
        <w:spacing w:line="560" w:lineRule="exact"/>
        <w:jc w:val="center"/>
        <w:rPr>
          <w:rFonts w:ascii="方正小标宋简体" w:hAnsi="仿宋" w:eastAsia="方正小标宋简体" w:cs="仿宋"/>
          <w:bCs/>
          <w:sz w:val="44"/>
          <w:szCs w:val="44"/>
        </w:rPr>
      </w:pPr>
      <w:r>
        <w:rPr>
          <w:rFonts w:hint="eastAsia" w:ascii="方正小标宋简体" w:hAnsi="仿宋" w:eastAsia="方正小标宋简体" w:cs="仿宋"/>
          <w:bCs/>
          <w:sz w:val="44"/>
          <w:szCs w:val="44"/>
        </w:rPr>
        <w:t>关于开展中国人民大学</w:t>
      </w:r>
      <w:r>
        <w:rPr>
          <w:rFonts w:ascii="方正小标宋简体" w:hAnsi="仿宋" w:eastAsia="方正小标宋简体" w:cs="仿宋"/>
          <w:bCs/>
          <w:sz w:val="44"/>
          <w:szCs w:val="44"/>
        </w:rPr>
        <w:t>202</w:t>
      </w:r>
      <w:r>
        <w:rPr>
          <w:rFonts w:hint="eastAsia" w:ascii="方正小标宋简体" w:hAnsi="仿宋" w:eastAsia="方正小标宋简体" w:cs="仿宋"/>
          <w:bCs/>
          <w:sz w:val="44"/>
          <w:szCs w:val="44"/>
        </w:rPr>
        <w:t>5</w:t>
      </w:r>
      <w:r>
        <w:rPr>
          <w:rFonts w:ascii="方正小标宋简体" w:hAnsi="仿宋" w:eastAsia="方正小标宋简体" w:cs="仿宋"/>
          <w:bCs/>
          <w:sz w:val="44"/>
          <w:szCs w:val="44"/>
        </w:rPr>
        <w:t>年优秀博士学位论文评选</w:t>
      </w:r>
      <w:r>
        <w:rPr>
          <w:rFonts w:hint="eastAsia" w:ascii="方正小标宋简体" w:hAnsi="仿宋" w:eastAsia="方正小标宋简体" w:cs="仿宋"/>
          <w:bCs/>
          <w:sz w:val="44"/>
          <w:szCs w:val="44"/>
        </w:rPr>
        <w:t>的通知</w:t>
      </w:r>
    </w:p>
    <w:p w14:paraId="17F80C71">
      <w:pPr>
        <w:spacing w:line="560" w:lineRule="exact"/>
        <w:rPr>
          <w:rFonts w:ascii="仿宋" w:hAnsi="仿宋" w:eastAsia="仿宋" w:cs="仿宋"/>
          <w:sz w:val="32"/>
          <w:szCs w:val="32"/>
        </w:rPr>
      </w:pPr>
    </w:p>
    <w:p w14:paraId="2201FD7B">
      <w:pPr>
        <w:spacing w:line="560" w:lineRule="exact"/>
        <w:rPr>
          <w:rFonts w:ascii="仿宋" w:hAnsi="仿宋" w:eastAsia="仿宋"/>
          <w:b/>
          <w:color w:val="000000"/>
          <w:sz w:val="32"/>
          <w:szCs w:val="32"/>
        </w:rPr>
      </w:pPr>
      <w:r>
        <w:rPr>
          <w:rFonts w:hint="eastAsia" w:ascii="仿宋" w:hAnsi="仿宋" w:eastAsia="仿宋"/>
          <w:b/>
          <w:color w:val="000000"/>
          <w:sz w:val="32"/>
          <w:szCs w:val="32"/>
        </w:rPr>
        <w:t>各分会、各学院（系）：</w:t>
      </w:r>
    </w:p>
    <w:p w14:paraId="41661487">
      <w:pPr>
        <w:spacing w:line="560" w:lineRule="exact"/>
        <w:ind w:firstLine="640" w:firstLineChars="200"/>
        <w:rPr>
          <w:rFonts w:ascii="仿宋" w:hAnsi="仿宋" w:eastAsia="仿宋"/>
          <w:sz w:val="32"/>
          <w:szCs w:val="32"/>
        </w:rPr>
      </w:pPr>
      <w:r>
        <w:rPr>
          <w:rFonts w:hint="eastAsia" w:ascii="Times New Roman" w:hAnsi="Times New Roman" w:eastAsia="仿宋" w:cs="Times New Roman"/>
          <w:sz w:val="32"/>
          <w:szCs w:val="32"/>
        </w:rPr>
        <w:t>为深入学习贯彻党的二十大精神，持续贯彻习近平总书记在学校考察调研时重要讲话精神，扎实落实学校第十五次党代会决策部署，</w:t>
      </w:r>
      <w:r>
        <w:rPr>
          <w:rFonts w:hint="eastAsia" w:ascii="仿宋" w:hAnsi="仿宋" w:eastAsia="仿宋"/>
          <w:sz w:val="32"/>
          <w:szCs w:val="32"/>
        </w:rPr>
        <w:t>进一步践行研究生教育对高层次人才培养和创新创造的重要使命，提高研究生教育质量，树立导师及博士生在学位论文质量方面的“争优”意识，激励广大学生勇做“复兴栋梁、强国先锋”，根据《</w:t>
      </w:r>
      <w:r>
        <w:rPr>
          <w:rFonts w:hint="eastAsia" w:ascii="Times New Roman" w:hAnsi="Times New Roman" w:eastAsia="仿宋"/>
          <w:color w:val="000000"/>
          <w:kern w:val="0"/>
          <w:sz w:val="32"/>
          <w:szCs w:val="32"/>
        </w:rPr>
        <w:t>中国人民大学优秀博士学位论文评选办法（政办字〔2024〕9号）</w:t>
      </w:r>
      <w:r>
        <w:rPr>
          <w:rFonts w:hint="eastAsia" w:ascii="仿宋" w:hAnsi="仿宋" w:eastAsia="仿宋"/>
          <w:sz w:val="32"/>
          <w:szCs w:val="32"/>
        </w:rPr>
        <w:t>》精神，</w:t>
      </w:r>
      <w:r>
        <w:rPr>
          <w:rFonts w:hint="eastAsia" w:ascii="Times New Roman" w:hAnsi="Times New Roman" w:eastAsia="仿宋" w:cs="Times New Roman"/>
          <w:sz w:val="32"/>
          <w:szCs w:val="32"/>
        </w:rPr>
        <w:t>现</w:t>
      </w:r>
      <w:r>
        <w:rPr>
          <w:rFonts w:ascii="Times New Roman" w:hAnsi="Times New Roman" w:eastAsia="仿宋" w:cs="Times New Roman"/>
          <w:sz w:val="32"/>
          <w:szCs w:val="32"/>
        </w:rPr>
        <w:t>开展我校2025年优秀博士学位论文评选工作，有关事宜安排如下：</w:t>
      </w:r>
    </w:p>
    <w:p w14:paraId="042E4568">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一、评选范围与条件</w:t>
      </w:r>
    </w:p>
    <w:p w14:paraId="7E294965">
      <w:pPr>
        <w:spacing w:line="560" w:lineRule="exact"/>
        <w:ind w:firstLine="640" w:firstLineChars="200"/>
        <w:rPr>
          <w:rFonts w:ascii="Times New Roman" w:hAnsi="Times New Roman" w:eastAsia="仿宋" w:cs="Times New Roman"/>
          <w:sz w:val="32"/>
          <w:szCs w:val="32"/>
        </w:rPr>
      </w:pPr>
      <w:r>
        <w:rPr>
          <w:rFonts w:hint="eastAsia" w:ascii="仿宋" w:hAnsi="仿宋" w:eastAsia="仿宋"/>
          <w:sz w:val="32"/>
          <w:szCs w:val="32"/>
        </w:rPr>
        <w:t>本次评选</w:t>
      </w:r>
      <w:r>
        <w:rPr>
          <w:rFonts w:ascii="Times New Roman" w:hAnsi="Times New Roman" w:eastAsia="仿宋" w:cs="Times New Roman"/>
          <w:sz w:val="32"/>
          <w:szCs w:val="32"/>
        </w:rPr>
        <w:t>范围为2024年1月1日至2024年12月31日期间在我校获得博士学位人员的博士学位论文。</w:t>
      </w:r>
    </w:p>
    <w:p w14:paraId="10F1A4C0">
      <w:pPr>
        <w:spacing w:line="560" w:lineRule="exact"/>
        <w:ind w:firstLine="640" w:firstLineChars="200"/>
        <w:rPr>
          <w:rFonts w:ascii="楷体" w:hAnsi="楷体" w:eastAsia="楷体" w:cs="Times New Roman"/>
          <w:sz w:val="32"/>
          <w:szCs w:val="32"/>
        </w:rPr>
      </w:pPr>
      <w:r>
        <w:rPr>
          <w:rFonts w:ascii="楷体" w:hAnsi="楷体" w:eastAsia="楷体" w:cs="Times New Roman"/>
          <w:sz w:val="32"/>
          <w:szCs w:val="32"/>
        </w:rPr>
        <w:t>（一）基本标准</w:t>
      </w:r>
    </w:p>
    <w:p w14:paraId="214A135F">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1.论文政治导向正确，不存在政治问题。论文作者热爱祖国，拥护中国共产党的领导；品行端正，遵纪守法，无违法违纪和学术不端行为；</w:t>
      </w:r>
    </w:p>
    <w:p w14:paraId="31D5F123">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2.选题具有前沿性和引领性，符合聚焦新时代中国重大理论和实践问题的要求，有助于建构中国自主知识体系，或在基础研究和学科前沿领域取得创新突破；</w:t>
      </w:r>
    </w:p>
    <w:p w14:paraId="7790AC72">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3.在理论和方法上有较大创新，达到本学科领域国际先进水平或国内领先水平；或能够回答实践之问，引领实践发展，具有重大应用价值；或在急需关键领域、交叉学科、冷门绝学领域有研究突破；</w:t>
      </w:r>
    </w:p>
    <w:p w14:paraId="04347E5D">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4.材料翔实，结构合理，推理严密，观点明确，文字表达准，符合学术规范；</w:t>
      </w:r>
    </w:p>
    <w:p w14:paraId="6CE06D74">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5.论文内容不涉及国家政治、经济、科技、军事等方面的秘密，可以公开查阅。</w:t>
      </w:r>
    </w:p>
    <w:p w14:paraId="78D3F9C4">
      <w:pPr>
        <w:spacing w:line="560" w:lineRule="exact"/>
        <w:ind w:firstLine="640" w:firstLineChars="200"/>
        <w:rPr>
          <w:rFonts w:ascii="楷体" w:hAnsi="楷体" w:eastAsia="楷体" w:cs="Times New Roman"/>
          <w:sz w:val="32"/>
          <w:szCs w:val="32"/>
        </w:rPr>
      </w:pPr>
      <w:r>
        <w:rPr>
          <w:rFonts w:ascii="楷体" w:hAnsi="楷体" w:eastAsia="楷体" w:cs="Times New Roman"/>
          <w:sz w:val="32"/>
          <w:szCs w:val="32"/>
        </w:rPr>
        <w:t>（二）优先推荐标准</w:t>
      </w:r>
    </w:p>
    <w:p w14:paraId="7721D381">
      <w:pPr>
        <w:adjustRightInd w:val="0"/>
        <w:snapToGrid w:val="0"/>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符合以下情况之一的博士学位论文应予以优先推荐：</w:t>
      </w:r>
    </w:p>
    <w:p w14:paraId="67BBED14">
      <w:pPr>
        <w:adjustRightInd w:val="0"/>
        <w:snapToGrid w:val="0"/>
        <w:spacing w:line="560" w:lineRule="exact"/>
        <w:ind w:firstLine="627" w:firstLineChars="196"/>
        <w:rPr>
          <w:rFonts w:ascii="Times New Roman" w:hAnsi="Times New Roman" w:eastAsia="仿宋" w:cs="Times New Roman"/>
          <w:sz w:val="32"/>
          <w:szCs w:val="32"/>
        </w:rPr>
      </w:pPr>
      <w:r>
        <w:rPr>
          <w:rFonts w:ascii="Times New Roman" w:hAnsi="Times New Roman" w:eastAsia="仿宋" w:cs="Times New Roman"/>
          <w:sz w:val="32"/>
          <w:szCs w:val="32"/>
        </w:rPr>
        <w:t>1.在教育部学位中心论文送审</w:t>
      </w:r>
      <w:r>
        <w:rPr>
          <w:rFonts w:hint="eastAsia" w:ascii="仿宋" w:hAnsi="仿宋" w:eastAsia="仿宋" w:cs="Times New Roman"/>
          <w:sz w:val="32"/>
          <w:szCs w:val="32"/>
        </w:rPr>
        <w:t>平台（简称“平台”）匿名评阅的</w:t>
      </w:r>
      <w:r>
        <w:rPr>
          <w:rFonts w:ascii="Times New Roman" w:hAnsi="Times New Roman" w:eastAsia="仿宋" w:cs="Times New Roman"/>
          <w:sz w:val="32"/>
          <w:szCs w:val="32"/>
        </w:rPr>
        <w:t>平均分在学院（系、研究院）评选周期内排名前</w:t>
      </w:r>
      <w:r>
        <w:rPr>
          <w:rFonts w:ascii="Times New Roman" w:hAnsi="Times New Roman" w:eastAsia="方正小标宋简体" w:cs="Times New Roman"/>
          <w:sz w:val="32"/>
          <w:szCs w:val="32"/>
        </w:rPr>
        <w:t>25</w:t>
      </w:r>
      <w:r>
        <w:rPr>
          <w:rFonts w:ascii="Times New Roman" w:hAnsi="Times New Roman" w:eastAsia="仿宋" w:cs="Times New Roman"/>
          <w:sz w:val="32"/>
          <w:szCs w:val="32"/>
        </w:rPr>
        <w:t>%，且所有评阅分数均不低于80分。</w:t>
      </w:r>
    </w:p>
    <w:p w14:paraId="2F8303CA">
      <w:pPr>
        <w:spacing w:line="560" w:lineRule="exact"/>
        <w:ind w:firstLine="640" w:firstLineChars="200"/>
        <w:rPr>
          <w:rFonts w:ascii="仿宋" w:hAnsi="仿宋" w:eastAsia="仿宋"/>
          <w:sz w:val="32"/>
          <w:szCs w:val="32"/>
        </w:rPr>
      </w:pPr>
      <w:r>
        <w:rPr>
          <w:rFonts w:ascii="Times New Roman" w:hAnsi="Times New Roman" w:eastAsia="仿宋" w:cs="Times New Roman"/>
          <w:sz w:val="32"/>
          <w:szCs w:val="32"/>
        </w:rPr>
        <w:t>2.</w:t>
      </w:r>
      <w:r>
        <w:rPr>
          <w:rFonts w:hint="eastAsia" w:ascii="仿宋" w:hAnsi="仿宋" w:eastAsia="仿宋" w:cs="Times New Roman"/>
          <w:sz w:val="32"/>
          <w:szCs w:val="32"/>
        </w:rPr>
        <w:t>在攻读学位期间以主要作者</w:t>
      </w:r>
      <w:r>
        <w:rPr>
          <w:rStyle w:val="9"/>
          <w:rFonts w:ascii="Times New Roman" w:hAnsi="Times New Roman" w:eastAsia="仿宋" w:cs="Times New Roman"/>
          <w:sz w:val="32"/>
          <w:szCs w:val="32"/>
        </w:rPr>
        <w:footnoteReference w:id="0"/>
      </w:r>
      <w:r>
        <w:rPr>
          <w:rFonts w:hint="eastAsia" w:ascii="仿宋" w:hAnsi="仿宋" w:eastAsia="仿宋" w:cs="Times New Roman"/>
          <w:sz w:val="32"/>
          <w:szCs w:val="32"/>
        </w:rPr>
        <w:t>身份在</w:t>
      </w:r>
      <w:r>
        <w:rPr>
          <w:rFonts w:ascii="Times New Roman" w:hAnsi="Times New Roman" w:eastAsia="仿宋" w:cs="Times New Roman"/>
          <w:sz w:val="32"/>
          <w:szCs w:val="32"/>
        </w:rPr>
        <w:t>A</w:t>
      </w:r>
      <w:r>
        <w:rPr>
          <w:rFonts w:hint="eastAsia" w:ascii="仿宋" w:hAnsi="仿宋" w:eastAsia="仿宋" w:cs="Times New Roman"/>
          <w:sz w:val="32"/>
          <w:szCs w:val="32"/>
        </w:rPr>
        <w:t>、</w:t>
      </w:r>
      <w:r>
        <w:rPr>
          <w:rFonts w:ascii="Times New Roman" w:hAnsi="Times New Roman" w:eastAsia="仿宋" w:cs="Times New Roman"/>
          <w:sz w:val="32"/>
          <w:szCs w:val="32"/>
        </w:rPr>
        <w:t>B</w:t>
      </w:r>
      <w:r>
        <w:rPr>
          <w:rFonts w:hint="eastAsia" w:ascii="仿宋" w:hAnsi="仿宋" w:eastAsia="仿宋" w:cs="Times New Roman"/>
          <w:sz w:val="32"/>
          <w:szCs w:val="32"/>
        </w:rPr>
        <w:t>类</w:t>
      </w:r>
      <w:r>
        <w:rPr>
          <w:rStyle w:val="9"/>
          <w:rFonts w:ascii="Times New Roman" w:hAnsi="Times New Roman" w:eastAsia="仿宋" w:cs="Times New Roman"/>
          <w:sz w:val="32"/>
          <w:szCs w:val="32"/>
        </w:rPr>
        <w:footnoteReference w:id="1"/>
      </w:r>
      <w:r>
        <w:rPr>
          <w:rFonts w:hint="eastAsia" w:ascii="仿宋" w:hAnsi="仿宋" w:eastAsia="仿宋" w:cs="Times New Roman"/>
          <w:sz w:val="32"/>
          <w:szCs w:val="32"/>
        </w:rPr>
        <w:t>期刊上发表与博士学位论文主要内容相关的高水平学术论文，中国人民大学为第一署名单位。</w:t>
      </w:r>
    </w:p>
    <w:p w14:paraId="503528F5">
      <w:pPr>
        <w:spacing w:line="560" w:lineRule="exact"/>
        <w:ind w:firstLine="640" w:firstLineChars="200"/>
        <w:rPr>
          <w:rFonts w:ascii="仿宋" w:hAnsi="仿宋" w:eastAsia="仿宋"/>
          <w:sz w:val="32"/>
          <w:szCs w:val="32"/>
        </w:rPr>
      </w:pPr>
      <w:r>
        <w:rPr>
          <w:rFonts w:hint="eastAsia" w:ascii="仿宋" w:hAnsi="仿宋" w:eastAsia="仿宋"/>
          <w:sz w:val="32"/>
          <w:szCs w:val="32"/>
        </w:rPr>
        <w:t>各学院（系）、各学位评定分委员会（以下简称“分会”）在评选时要加大对论文学术不端行为和学术失范行为的审查力度，如出现上述不合格情况的论文，一律不得推荐参加优秀博士学位论文评选。如在推荐论文中发现此类情况，研究生院将扣减下一年度的推荐名额。</w:t>
      </w:r>
    </w:p>
    <w:p w14:paraId="417894E0">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（三）工作要求</w:t>
      </w:r>
    </w:p>
    <w:p w14:paraId="22713146">
      <w:pPr>
        <w:spacing w:line="560" w:lineRule="exact"/>
        <w:ind w:firstLine="640" w:firstLineChars="200"/>
        <w:rPr>
          <w:rFonts w:ascii="仿宋" w:hAnsi="仿宋" w:eastAsia="仿宋"/>
          <w:sz w:val="32"/>
          <w:szCs w:val="32"/>
        </w:rPr>
      </w:pPr>
      <w:r>
        <w:rPr>
          <w:rFonts w:hint="eastAsia" w:ascii="仿宋" w:hAnsi="仿宋" w:eastAsia="仿宋"/>
          <w:sz w:val="32"/>
          <w:szCs w:val="32"/>
        </w:rPr>
        <w:t>学院推荐的博士学位论文应</w:t>
      </w:r>
      <w:r>
        <w:rPr>
          <w:rFonts w:ascii="仿宋" w:hAnsi="仿宋" w:eastAsia="仿宋"/>
          <w:sz w:val="32"/>
          <w:szCs w:val="32"/>
        </w:rPr>
        <w:t>突出原始创新，开辟新领域、提出新理论、发展新方法，取得突破性成果等。每篇推荐论文须有两名</w:t>
      </w:r>
      <w:r>
        <w:rPr>
          <w:rFonts w:hint="eastAsia" w:ascii="仿宋" w:hAnsi="仿宋" w:eastAsia="仿宋"/>
          <w:sz w:val="32"/>
          <w:szCs w:val="32"/>
        </w:rPr>
        <w:t>及</w:t>
      </w:r>
      <w:r>
        <w:rPr>
          <w:rFonts w:ascii="仿宋" w:hAnsi="仿宋" w:eastAsia="仿宋"/>
          <w:sz w:val="32"/>
          <w:szCs w:val="32"/>
        </w:rPr>
        <w:t>以上本学科领域知名专家推荐。</w:t>
      </w:r>
    </w:p>
    <w:p w14:paraId="6B7BFDFA">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二、推荐流程</w:t>
      </w:r>
    </w:p>
    <w:p w14:paraId="0ECB5ED4">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（一）学院推荐（</w:t>
      </w:r>
      <w:r>
        <w:rPr>
          <w:rFonts w:ascii="Times New Roman" w:hAnsi="Times New Roman" w:eastAsia="楷体" w:cs="Times New Roman"/>
          <w:sz w:val="32"/>
          <w:szCs w:val="32"/>
        </w:rPr>
        <w:t>2025</w:t>
      </w:r>
      <w:r>
        <w:rPr>
          <w:rFonts w:hint="eastAsia" w:ascii="Times New Roman" w:hAnsi="Times New Roman" w:eastAsia="楷体" w:cs="Times New Roman"/>
          <w:sz w:val="32"/>
          <w:szCs w:val="32"/>
        </w:rPr>
        <w:t>年</w:t>
      </w:r>
      <w:r>
        <w:rPr>
          <w:rFonts w:ascii="Times New Roman" w:hAnsi="Times New Roman" w:eastAsia="楷体" w:cs="Times New Roman"/>
          <w:sz w:val="32"/>
          <w:szCs w:val="32"/>
        </w:rPr>
        <w:t>11</w:t>
      </w:r>
      <w:r>
        <w:rPr>
          <w:rFonts w:hint="eastAsia" w:ascii="Times New Roman" w:hAnsi="Times New Roman" w:eastAsia="楷体" w:cs="Times New Roman"/>
          <w:sz w:val="32"/>
          <w:szCs w:val="32"/>
        </w:rPr>
        <w:t>月</w:t>
      </w:r>
      <w:r>
        <w:rPr>
          <w:rFonts w:ascii="Times New Roman" w:hAnsi="Times New Roman" w:eastAsia="楷体" w:cs="Times New Roman"/>
          <w:sz w:val="32"/>
          <w:szCs w:val="32"/>
        </w:rPr>
        <w:t>28</w:t>
      </w:r>
      <w:r>
        <w:rPr>
          <w:rFonts w:hint="eastAsia" w:ascii="Times New Roman" w:hAnsi="Times New Roman" w:eastAsia="楷体" w:cs="Times New Roman"/>
          <w:sz w:val="32"/>
          <w:szCs w:val="32"/>
        </w:rPr>
        <w:t>日前完成</w:t>
      </w:r>
      <w:r>
        <w:rPr>
          <w:rFonts w:hint="eastAsia" w:ascii="楷体" w:hAnsi="楷体" w:eastAsia="楷体"/>
          <w:bCs/>
          <w:sz w:val="32"/>
          <w:szCs w:val="32"/>
        </w:rPr>
        <w:t>）</w:t>
      </w:r>
    </w:p>
    <w:p w14:paraId="2B0199FF">
      <w:pPr>
        <w:adjustRightInd w:val="0"/>
        <w:snapToGrid w:val="0"/>
        <w:spacing w:line="560" w:lineRule="exact"/>
        <w:ind w:firstLine="640" w:firstLineChars="200"/>
        <w:rPr>
          <w:rFonts w:ascii="仿宋" w:hAnsi="仿宋" w:eastAsia="仿宋"/>
          <w:sz w:val="32"/>
          <w:szCs w:val="32"/>
        </w:rPr>
      </w:pPr>
      <w:r>
        <w:rPr>
          <w:rFonts w:ascii="Times New Roman" w:hAnsi="Times New Roman" w:eastAsia="仿宋" w:cs="Times New Roman"/>
          <w:sz w:val="32"/>
          <w:szCs w:val="32"/>
        </w:rPr>
        <w:t>1.</w:t>
      </w:r>
      <w:r>
        <w:rPr>
          <w:rFonts w:hint="eastAsia" w:ascii="仿宋" w:hAnsi="仿宋" w:eastAsia="仿宋"/>
          <w:sz w:val="32"/>
          <w:szCs w:val="32"/>
        </w:rPr>
        <w:t>各学院将此次评选工作通知评选范围内的所有博士及研究生指导教师周知，按照“科学公正、严格筛选、宁缺毋滥”的原则认真组织开展优秀博士学位论文推荐工作。</w:t>
      </w:r>
    </w:p>
    <w:p w14:paraId="777DA134">
      <w:pPr>
        <w:adjustRightInd w:val="0"/>
        <w:snapToGrid w:val="0"/>
        <w:spacing w:line="560" w:lineRule="exact"/>
        <w:ind w:firstLine="640" w:firstLineChars="200"/>
        <w:rPr>
          <w:rFonts w:ascii="仿宋" w:hAnsi="仿宋" w:eastAsia="仿宋"/>
          <w:sz w:val="32"/>
          <w:szCs w:val="32"/>
        </w:rPr>
      </w:pPr>
      <w:r>
        <w:rPr>
          <w:rFonts w:ascii="Times New Roman" w:hAnsi="Times New Roman" w:eastAsia="仿宋" w:cs="Times New Roman"/>
          <w:kern w:val="0"/>
          <w:sz w:val="32"/>
          <w:szCs w:val="32"/>
        </w:rPr>
        <w:t>2.</w:t>
      </w:r>
      <w:r>
        <w:rPr>
          <w:rFonts w:hint="eastAsia" w:ascii="仿宋" w:hAnsi="仿宋" w:eastAsia="仿宋"/>
          <w:kern w:val="0"/>
          <w:sz w:val="32"/>
          <w:szCs w:val="32"/>
        </w:rPr>
        <w:t>推荐人</w:t>
      </w:r>
      <w:r>
        <w:rPr>
          <w:rFonts w:ascii="Times New Roman" w:hAnsi="Times New Roman" w:eastAsia="仿宋" w:cs="Times New Roman"/>
          <w:kern w:val="0"/>
          <w:sz w:val="32"/>
          <w:szCs w:val="32"/>
        </w:rPr>
        <w:t>选经</w:t>
      </w:r>
      <w:r>
        <w:rPr>
          <w:rFonts w:ascii="Times New Roman" w:hAnsi="Times New Roman" w:eastAsia="仿宋" w:cs="Times New Roman"/>
          <w:b/>
          <w:bCs/>
          <w:kern w:val="0"/>
          <w:sz w:val="32"/>
          <w:szCs w:val="32"/>
        </w:rPr>
        <w:t>学院党组织委员会会议</w:t>
      </w:r>
      <w:r>
        <w:rPr>
          <w:rFonts w:ascii="Times New Roman" w:hAnsi="Times New Roman" w:eastAsia="仿宋" w:cs="Times New Roman"/>
          <w:kern w:val="0"/>
          <w:sz w:val="32"/>
          <w:szCs w:val="32"/>
        </w:rPr>
        <w:t>先行政治把关，并经</w:t>
      </w:r>
      <w:r>
        <w:rPr>
          <w:rFonts w:ascii="Times New Roman" w:hAnsi="Times New Roman" w:eastAsia="仿宋" w:cs="Times New Roman"/>
          <w:b/>
          <w:bCs/>
          <w:kern w:val="0"/>
          <w:sz w:val="32"/>
          <w:szCs w:val="32"/>
        </w:rPr>
        <w:t>学院学术委员会</w:t>
      </w:r>
      <w:r>
        <w:rPr>
          <w:rFonts w:ascii="Times New Roman" w:hAnsi="Times New Roman" w:eastAsia="仿宋" w:cs="Times New Roman"/>
          <w:kern w:val="0"/>
          <w:sz w:val="32"/>
          <w:szCs w:val="32"/>
        </w:rPr>
        <w:t>研究审议后，提交</w:t>
      </w:r>
      <w:r>
        <w:rPr>
          <w:rFonts w:ascii="Times New Roman" w:hAnsi="Times New Roman" w:eastAsia="仿宋" w:cs="Times New Roman"/>
          <w:b/>
          <w:bCs/>
          <w:kern w:val="0"/>
          <w:sz w:val="32"/>
          <w:szCs w:val="32"/>
        </w:rPr>
        <w:t>学院党政联席会</w:t>
      </w:r>
      <w:r>
        <w:rPr>
          <w:rFonts w:ascii="Times New Roman" w:hAnsi="Times New Roman" w:eastAsia="仿宋" w:cs="Times New Roman"/>
          <w:kern w:val="0"/>
          <w:sz w:val="32"/>
          <w:szCs w:val="32"/>
        </w:rPr>
        <w:t>议讨论决定。</w:t>
      </w:r>
      <w:r>
        <w:rPr>
          <w:rFonts w:ascii="Times New Roman" w:hAnsi="Times New Roman" w:eastAsia="仿宋" w:cs="Times New Roman"/>
          <w:sz w:val="32"/>
          <w:szCs w:val="32"/>
        </w:rPr>
        <w:t>学院将拟推荐至分会的博士学位论文名单及材料于</w:t>
      </w:r>
      <w:r>
        <w:rPr>
          <w:rFonts w:ascii="Times New Roman" w:hAnsi="Times New Roman" w:eastAsia="仿宋" w:cs="Times New Roman"/>
          <w:b/>
          <w:bCs/>
          <w:sz w:val="32"/>
          <w:szCs w:val="32"/>
        </w:rPr>
        <w:t>2025年11月28日前</w:t>
      </w:r>
      <w:r>
        <w:rPr>
          <w:rFonts w:ascii="Times New Roman" w:hAnsi="Times New Roman" w:eastAsia="仿宋" w:cs="Times New Roman"/>
          <w:sz w:val="32"/>
          <w:szCs w:val="32"/>
        </w:rPr>
        <w:t>报送所属分会，逾期未报送材料的学院（系）视为自动放弃。纸质材料交分会秘书（电子版发分会秘书邮箱</w:t>
      </w:r>
      <w:r>
        <w:rPr>
          <w:rFonts w:hint="eastAsia" w:ascii="Times New Roman" w:hAnsi="Times New Roman" w:eastAsia="仿宋" w:cs="Times New Roman"/>
          <w:sz w:val="32"/>
          <w:szCs w:val="32"/>
        </w:rPr>
        <w:t>并</w:t>
      </w:r>
      <w:r>
        <w:rPr>
          <w:rFonts w:ascii="Times New Roman" w:hAnsi="Times New Roman" w:eastAsia="仿宋" w:cs="Times New Roman"/>
          <w:sz w:val="32"/>
          <w:szCs w:val="32"/>
        </w:rPr>
        <w:t>抄送研究生院学位办xwb@ruc.edu.cn）。</w:t>
      </w:r>
      <w:r>
        <w:rPr>
          <w:rFonts w:hint="eastAsia" w:ascii="仿宋" w:hAnsi="仿宋" w:eastAsia="仿宋"/>
          <w:sz w:val="32"/>
          <w:szCs w:val="32"/>
        </w:rPr>
        <w:t>后续将由分会依据推荐名额开展评选工作。</w:t>
      </w:r>
    </w:p>
    <w:p w14:paraId="299E325E">
      <w:pPr>
        <w:adjustRightInd w:val="0"/>
        <w:snapToGrid w:val="0"/>
        <w:spacing w:line="560" w:lineRule="exact"/>
        <w:ind w:firstLine="640" w:firstLineChars="200"/>
        <w:rPr>
          <w:rFonts w:ascii="仿宋" w:hAnsi="仿宋" w:eastAsia="仿宋"/>
          <w:sz w:val="24"/>
          <w:szCs w:val="32"/>
        </w:rPr>
      </w:pPr>
      <w:r>
        <w:rPr>
          <w:rFonts w:hint="eastAsia" w:ascii="仿宋" w:hAnsi="仿宋" w:eastAsia="仿宋"/>
          <w:sz w:val="32"/>
          <w:szCs w:val="32"/>
        </w:rPr>
        <w:t>各学院推荐优秀博士学位论文名</w:t>
      </w:r>
      <w:r>
        <w:rPr>
          <w:rFonts w:ascii="Times New Roman" w:hAnsi="Times New Roman" w:eastAsia="仿宋" w:cs="Times New Roman"/>
          <w:sz w:val="32"/>
          <w:szCs w:val="32"/>
        </w:rPr>
        <w:t>额根据202</w:t>
      </w:r>
      <w:r>
        <w:rPr>
          <w:rFonts w:hint="eastAsia" w:ascii="Times New Roman" w:hAnsi="Times New Roman" w:eastAsia="仿宋" w:cs="Times New Roman"/>
          <w:sz w:val="32"/>
          <w:szCs w:val="32"/>
        </w:rPr>
        <w:t>4</w:t>
      </w:r>
      <w:r>
        <w:rPr>
          <w:rFonts w:hint="eastAsia" w:ascii="仿宋" w:hAnsi="仿宋" w:eastAsia="仿宋"/>
          <w:sz w:val="32"/>
          <w:szCs w:val="32"/>
        </w:rPr>
        <w:t>年授予博士学位人数比例确定，推荐名额分发。</w:t>
      </w:r>
    </w:p>
    <w:p w14:paraId="34FEF7F9">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（二）分会评选推荐（</w:t>
      </w:r>
      <w:r>
        <w:rPr>
          <w:rFonts w:ascii="Times New Roman" w:hAnsi="Times New Roman" w:eastAsia="楷体"/>
          <w:sz w:val="32"/>
          <w:szCs w:val="32"/>
        </w:rPr>
        <w:t>2025</w:t>
      </w:r>
      <w:r>
        <w:rPr>
          <w:rFonts w:hint="eastAsia" w:ascii="Times New Roman" w:hAnsi="Times New Roman" w:eastAsia="楷体"/>
          <w:sz w:val="32"/>
          <w:szCs w:val="32"/>
        </w:rPr>
        <w:t>年</w:t>
      </w:r>
      <w:r>
        <w:rPr>
          <w:rFonts w:ascii="Times New Roman" w:hAnsi="Times New Roman" w:eastAsia="楷体"/>
          <w:sz w:val="32"/>
          <w:szCs w:val="32"/>
        </w:rPr>
        <w:t>12</w:t>
      </w:r>
      <w:r>
        <w:rPr>
          <w:rFonts w:hint="eastAsia" w:ascii="Times New Roman" w:hAnsi="Times New Roman" w:eastAsia="楷体"/>
          <w:sz w:val="32"/>
          <w:szCs w:val="32"/>
        </w:rPr>
        <w:t>月</w:t>
      </w:r>
      <w:r>
        <w:rPr>
          <w:rFonts w:ascii="Times New Roman" w:hAnsi="Times New Roman" w:eastAsia="楷体"/>
          <w:sz w:val="32"/>
          <w:szCs w:val="32"/>
        </w:rPr>
        <w:t>4</w:t>
      </w:r>
      <w:r>
        <w:rPr>
          <w:rFonts w:hint="eastAsia" w:ascii="Times New Roman" w:hAnsi="Times New Roman" w:eastAsia="楷体"/>
          <w:sz w:val="32"/>
          <w:szCs w:val="32"/>
        </w:rPr>
        <w:t>日前完成</w:t>
      </w:r>
      <w:r>
        <w:rPr>
          <w:rFonts w:hint="eastAsia" w:ascii="楷体" w:hAnsi="楷体" w:eastAsia="楷体"/>
          <w:bCs/>
          <w:sz w:val="32"/>
          <w:szCs w:val="32"/>
        </w:rPr>
        <w:t>）</w:t>
      </w:r>
    </w:p>
    <w:p w14:paraId="347BCB4C">
      <w:pPr>
        <w:adjustRightInd w:val="0"/>
        <w:snapToGrid w:val="0"/>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各分会召开会议评议，投票表决出优秀博士学位论文推荐名单及推荐次序，于</w:t>
      </w:r>
      <w:r>
        <w:rPr>
          <w:rFonts w:ascii="Times New Roman" w:hAnsi="Times New Roman" w:eastAsia="仿宋" w:cs="Times New Roman"/>
          <w:b/>
          <w:bCs/>
          <w:sz w:val="32"/>
          <w:szCs w:val="32"/>
        </w:rPr>
        <w:t>2025年12月</w:t>
      </w:r>
      <w:r>
        <w:rPr>
          <w:rFonts w:hint="eastAsia" w:ascii="Times New Roman" w:hAnsi="Times New Roman" w:eastAsia="仿宋" w:cs="Times New Roman"/>
          <w:b/>
          <w:bCs/>
          <w:sz w:val="32"/>
          <w:szCs w:val="32"/>
        </w:rPr>
        <w:t>4</w:t>
      </w:r>
      <w:r>
        <w:rPr>
          <w:rFonts w:ascii="Times New Roman" w:hAnsi="Times New Roman" w:eastAsia="仿宋" w:cs="Times New Roman"/>
          <w:b/>
          <w:bCs/>
          <w:sz w:val="32"/>
          <w:szCs w:val="32"/>
        </w:rPr>
        <w:t>日</w:t>
      </w:r>
      <w:r>
        <w:rPr>
          <w:rFonts w:ascii="Times New Roman" w:hAnsi="Times New Roman" w:eastAsia="仿宋" w:cs="Times New Roman"/>
          <w:sz w:val="32"/>
          <w:szCs w:val="32"/>
        </w:rPr>
        <w:t>前将分会优秀博士学位论文</w:t>
      </w:r>
      <w:r>
        <w:rPr>
          <w:rFonts w:hint="eastAsia" w:ascii="Times New Roman" w:hAnsi="Times New Roman" w:eastAsia="仿宋" w:cs="Times New Roman"/>
          <w:sz w:val="32"/>
          <w:szCs w:val="32"/>
        </w:rPr>
        <w:t>汇总表</w:t>
      </w:r>
      <w:r>
        <w:rPr>
          <w:rFonts w:ascii="Times New Roman" w:hAnsi="Times New Roman" w:eastAsia="仿宋" w:cs="Times New Roman"/>
          <w:sz w:val="32"/>
          <w:szCs w:val="32"/>
        </w:rPr>
        <w:t>（见附件5）及学院提交至分会的材料报送研究生院。</w:t>
      </w:r>
    </w:p>
    <w:p w14:paraId="0C32F329">
      <w:pPr>
        <w:adjustRightInd w:val="0"/>
        <w:snapToGrid w:val="0"/>
        <w:spacing w:line="560" w:lineRule="exact"/>
        <w:ind w:firstLine="640" w:firstLineChars="200"/>
        <w:rPr>
          <w:rFonts w:hint="default" w:ascii="楷体" w:hAnsi="楷体" w:eastAsia="楷体" w:cs="Times New Roman"/>
          <w:sz w:val="32"/>
          <w:szCs w:val="32"/>
          <w:lang w:val="en-US" w:eastAsia="zh-CN"/>
        </w:rPr>
      </w:pPr>
      <w:r>
        <w:rPr>
          <w:rFonts w:ascii="楷体" w:hAnsi="楷体" w:eastAsia="楷体" w:cs="Times New Roman"/>
          <w:sz w:val="32"/>
          <w:szCs w:val="32"/>
        </w:rPr>
        <w:t>（三）学校评选</w:t>
      </w:r>
      <w:r>
        <w:rPr>
          <w:rFonts w:hint="eastAsia" w:ascii="楷体" w:hAnsi="楷体" w:eastAsia="楷体" w:cs="Times New Roman"/>
          <w:sz w:val="32"/>
          <w:szCs w:val="32"/>
          <w:lang w:val="en-US" w:eastAsia="zh-CN"/>
        </w:rPr>
        <w:t>及评选结果</w:t>
      </w:r>
      <w:bookmarkStart w:id="0" w:name="_GoBack"/>
      <w:r>
        <w:rPr>
          <w:rFonts w:hint="eastAsia" w:ascii="楷体" w:hAnsi="楷体" w:eastAsia="楷体" w:cs="Times New Roman"/>
          <w:sz w:val="32"/>
          <w:szCs w:val="32"/>
          <w:lang w:val="en-US" w:eastAsia="zh-CN"/>
        </w:rPr>
        <w:t>公示</w:t>
      </w:r>
    </w:p>
    <w:bookmarkEnd w:id="0"/>
    <w:p w14:paraId="737E5BD4">
      <w:pPr>
        <w:adjustRightInd w:val="0"/>
        <w:snapToGrid w:val="0"/>
        <w:spacing w:line="560" w:lineRule="exact"/>
        <w:ind w:firstLine="640" w:firstLineChars="200"/>
        <w:rPr>
          <w:rFonts w:ascii="仿宋" w:hAnsi="仿宋" w:eastAsia="仿宋"/>
          <w:sz w:val="32"/>
          <w:szCs w:val="32"/>
        </w:rPr>
      </w:pPr>
      <w:r>
        <w:rPr>
          <w:rFonts w:hint="eastAsia" w:ascii="Times New Roman" w:hAnsi="Times New Roman" w:eastAsia="仿宋" w:cs="Times New Roman"/>
          <w:sz w:val="32"/>
          <w:szCs w:val="32"/>
          <w:lang w:val="en-US" w:eastAsia="zh-CN"/>
        </w:rPr>
        <w:t>学校将</w:t>
      </w:r>
      <w:r>
        <w:rPr>
          <w:rFonts w:ascii="Times New Roman" w:hAnsi="Times New Roman" w:eastAsia="仿宋" w:cs="Times New Roman"/>
          <w:sz w:val="32"/>
          <w:szCs w:val="32"/>
        </w:rPr>
        <w:t>对各分会推荐</w:t>
      </w:r>
      <w:r>
        <w:rPr>
          <w:rFonts w:hint="eastAsia" w:ascii="Times New Roman" w:hAnsi="Times New Roman" w:eastAsia="仿宋" w:cs="Times New Roman"/>
          <w:sz w:val="32"/>
          <w:szCs w:val="32"/>
        </w:rPr>
        <w:t>的优秀博士学位论文</w:t>
      </w:r>
      <w:r>
        <w:rPr>
          <w:rFonts w:ascii="Times New Roman" w:hAnsi="Times New Roman" w:eastAsia="仿宋" w:cs="Times New Roman"/>
          <w:sz w:val="32"/>
          <w:szCs w:val="32"/>
        </w:rPr>
        <w:t>名单进行评选</w:t>
      </w:r>
      <w:r>
        <w:rPr>
          <w:rFonts w:hint="eastAsia" w:ascii="Times New Roman" w:hAnsi="Times New Roman" w:eastAsia="仿宋" w:cs="Times New Roman"/>
          <w:sz w:val="32"/>
          <w:szCs w:val="32"/>
          <w:lang w:val="en-US" w:eastAsia="zh-CN"/>
        </w:rPr>
        <w:t>并</w:t>
      </w:r>
      <w:r>
        <w:rPr>
          <w:rFonts w:hint="eastAsia" w:ascii="仿宋" w:hAnsi="仿宋" w:eastAsia="仿宋"/>
          <w:sz w:val="32"/>
          <w:szCs w:val="32"/>
        </w:rPr>
        <w:t>公示。鼓励学院举办相关学术论坛和沙龙，交流分享优博论文获奖者的科研历程、学术心得和论文写作经验，进一步提升我校博士学位论文质量。</w:t>
      </w:r>
    </w:p>
    <w:p w14:paraId="5F2FC768">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三、材料报送</w:t>
      </w:r>
    </w:p>
    <w:p w14:paraId="5EF45D1D">
      <w:pPr>
        <w:spacing w:line="560" w:lineRule="exact"/>
        <w:ind w:firstLine="640" w:firstLineChars="200"/>
        <w:rPr>
          <w:rFonts w:ascii="黑体" w:hAnsi="黑体" w:eastAsia="黑体"/>
          <w:bCs/>
          <w:sz w:val="32"/>
          <w:szCs w:val="32"/>
        </w:rPr>
      </w:pPr>
      <w:r>
        <w:rPr>
          <w:rFonts w:hint="eastAsia" w:ascii="楷体" w:hAnsi="楷体" w:eastAsia="楷体"/>
          <w:bCs/>
          <w:sz w:val="32"/>
          <w:szCs w:val="32"/>
        </w:rPr>
        <w:t>（一）</w:t>
      </w:r>
      <w:r>
        <w:rPr>
          <w:rFonts w:ascii="楷体" w:hAnsi="楷体" w:eastAsia="楷体"/>
          <w:bCs/>
          <w:sz w:val="32"/>
          <w:szCs w:val="32"/>
        </w:rPr>
        <w:t>纸质材料（交所属分会）</w:t>
      </w:r>
    </w:p>
    <w:p w14:paraId="66209771">
      <w:pPr>
        <w:pStyle w:val="10"/>
        <w:numPr>
          <w:ilvl w:val="0"/>
          <w:numId w:val="1"/>
        </w:numPr>
        <w:spacing w:line="560" w:lineRule="exact"/>
        <w:ind w:firstLineChars="0"/>
        <w:rPr>
          <w:rFonts w:ascii="Times New Roman" w:hAnsi="Times New Roman" w:eastAsia="仿宋" w:cs="Times New Roman"/>
          <w:sz w:val="32"/>
          <w:szCs w:val="32"/>
        </w:rPr>
      </w:pPr>
      <w:r>
        <w:rPr>
          <w:rFonts w:ascii="Times New Roman" w:hAnsi="Times New Roman" w:eastAsia="仿宋" w:cs="Times New Roman"/>
          <w:sz w:val="32"/>
          <w:szCs w:val="32"/>
        </w:rPr>
        <w:t xml:space="preserve"> 与在国家图书馆存档一致的博士学位论文（1份，装订）;</w:t>
      </w:r>
    </w:p>
    <w:p w14:paraId="5FA515BF">
      <w:pPr>
        <w:pStyle w:val="10"/>
        <w:numPr>
          <w:ilvl w:val="0"/>
          <w:numId w:val="1"/>
        </w:numPr>
        <w:spacing w:line="560" w:lineRule="exact"/>
        <w:ind w:firstLineChars="0"/>
        <w:rPr>
          <w:rFonts w:ascii="Times New Roman" w:hAnsi="Times New Roman" w:eastAsia="仿宋" w:cs="Times New Roman"/>
          <w:sz w:val="32"/>
          <w:szCs w:val="32"/>
        </w:rPr>
      </w:pPr>
      <w:r>
        <w:rPr>
          <w:rFonts w:ascii="Times New Roman" w:hAnsi="Times New Roman" w:eastAsia="仿宋" w:cs="Times New Roman"/>
          <w:sz w:val="32"/>
          <w:szCs w:val="32"/>
        </w:rPr>
        <w:t>《优秀博士学位论文申请表》（1份，见附件1）;</w:t>
      </w:r>
    </w:p>
    <w:p w14:paraId="5B403606">
      <w:pPr>
        <w:pStyle w:val="10"/>
        <w:numPr>
          <w:ilvl w:val="0"/>
          <w:numId w:val="1"/>
        </w:numPr>
        <w:spacing w:line="560" w:lineRule="exact"/>
        <w:ind w:firstLineChars="0"/>
        <w:rPr>
          <w:rFonts w:ascii="Times New Roman" w:hAnsi="Times New Roman" w:eastAsia="仿宋" w:cs="Times New Roman"/>
          <w:sz w:val="32"/>
          <w:szCs w:val="32"/>
        </w:rPr>
      </w:pPr>
      <w:r>
        <w:rPr>
          <w:rFonts w:ascii="Times New Roman" w:hAnsi="Times New Roman" w:eastAsia="仿宋" w:cs="Times New Roman"/>
          <w:sz w:val="32"/>
          <w:szCs w:val="32"/>
        </w:rPr>
        <w:t>《优秀博士学位论文专家推荐表》（2份，见附件2）；</w:t>
      </w:r>
    </w:p>
    <w:p w14:paraId="496564C3">
      <w:pPr>
        <w:pStyle w:val="10"/>
        <w:numPr>
          <w:ilvl w:val="0"/>
          <w:numId w:val="1"/>
        </w:numPr>
        <w:spacing w:line="560" w:lineRule="exact"/>
        <w:ind w:firstLineChars="0"/>
        <w:rPr>
          <w:rFonts w:ascii="Times New Roman" w:hAnsi="Times New Roman" w:eastAsia="仿宋" w:cs="Times New Roman"/>
          <w:sz w:val="32"/>
          <w:szCs w:val="32"/>
        </w:rPr>
      </w:pPr>
      <w:r>
        <w:rPr>
          <w:rFonts w:ascii="Times New Roman" w:hAnsi="Times New Roman" w:eastAsia="仿宋" w:cs="Times New Roman"/>
          <w:sz w:val="32"/>
          <w:szCs w:val="32"/>
        </w:rPr>
        <w:t>《学院推荐评选优秀博士学位论文汇总表》（每学院1份，一个学院涉及多个分会的，此表一式多份；见附件3）。</w:t>
      </w:r>
    </w:p>
    <w:p w14:paraId="51D76BD9">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w:t>
      </w:r>
      <w:r>
        <w:rPr>
          <w:rFonts w:ascii="楷体" w:hAnsi="楷体" w:eastAsia="楷体"/>
          <w:bCs/>
          <w:sz w:val="32"/>
          <w:szCs w:val="32"/>
        </w:rPr>
        <w:t>电子材料（打包发所属分会</w:t>
      </w:r>
      <w:r>
        <w:rPr>
          <w:rFonts w:hint="eastAsia" w:ascii="楷体" w:hAnsi="楷体" w:eastAsia="楷体"/>
          <w:bCs/>
          <w:sz w:val="32"/>
          <w:szCs w:val="32"/>
        </w:rPr>
        <w:t>并抄</w:t>
      </w:r>
      <w:r>
        <w:rPr>
          <w:rFonts w:ascii="楷体" w:hAnsi="楷体" w:eastAsia="楷体"/>
          <w:bCs/>
          <w:sz w:val="32"/>
          <w:szCs w:val="32"/>
        </w:rPr>
        <w:t>送研究生院学位办</w:t>
      </w:r>
      <w:r>
        <w:rPr>
          <w:rFonts w:ascii="Times New Roman" w:hAnsi="Times New Roman" w:eastAsia="楷体" w:cs="Times New Roman"/>
          <w:bCs/>
          <w:sz w:val="32"/>
          <w:szCs w:val="32"/>
        </w:rPr>
        <w:t>xwb@ruc.edu.cn</w:t>
      </w:r>
      <w:r>
        <w:rPr>
          <w:rFonts w:ascii="楷体" w:hAnsi="楷体" w:eastAsia="楷体"/>
          <w:bCs/>
          <w:sz w:val="32"/>
          <w:szCs w:val="32"/>
        </w:rPr>
        <w:t>）</w:t>
      </w:r>
    </w:p>
    <w:p w14:paraId="505149F5">
      <w:pPr>
        <w:pStyle w:val="10"/>
        <w:numPr>
          <w:ilvl w:val="0"/>
          <w:numId w:val="2"/>
        </w:numPr>
        <w:spacing w:line="560" w:lineRule="exact"/>
        <w:ind w:firstLineChars="0"/>
        <w:rPr>
          <w:rFonts w:ascii="Times New Roman" w:hAnsi="Times New Roman" w:eastAsia="仿宋" w:cs="Times New Roman"/>
          <w:sz w:val="32"/>
          <w:szCs w:val="32"/>
        </w:rPr>
      </w:pPr>
      <w:r>
        <w:rPr>
          <w:rFonts w:hint="eastAsia" w:ascii="Times New Roman" w:hAnsi="Times New Roman" w:eastAsia="仿宋" w:cs="Times New Roman"/>
          <w:sz w:val="32"/>
          <w:szCs w:val="32"/>
        </w:rPr>
        <w:t xml:space="preserve"> </w:t>
      </w:r>
      <w:r>
        <w:rPr>
          <w:rFonts w:ascii="Times New Roman" w:hAnsi="Times New Roman" w:eastAsia="仿宋" w:cs="Times New Roman"/>
          <w:sz w:val="32"/>
          <w:szCs w:val="32"/>
        </w:rPr>
        <w:t>与在国家图书馆存档一致的博士学位论文原文（PDF格式，命名格式：XX学院+作者姓名+论文题目.pdf）;</w:t>
      </w:r>
    </w:p>
    <w:p w14:paraId="598F2BF2">
      <w:pPr>
        <w:pStyle w:val="10"/>
        <w:numPr>
          <w:ilvl w:val="0"/>
          <w:numId w:val="2"/>
        </w:numPr>
        <w:spacing w:line="560" w:lineRule="exact"/>
        <w:ind w:firstLineChars="0"/>
        <w:rPr>
          <w:rFonts w:ascii="Times New Roman" w:hAnsi="Times New Roman" w:eastAsia="仿宋" w:cs="Times New Roman"/>
          <w:sz w:val="32"/>
          <w:szCs w:val="32"/>
        </w:rPr>
      </w:pPr>
      <w:r>
        <w:rPr>
          <w:rFonts w:ascii="Times New Roman" w:hAnsi="Times New Roman" w:eastAsia="仿宋" w:cs="Times New Roman"/>
          <w:sz w:val="32"/>
          <w:szCs w:val="32"/>
        </w:rPr>
        <w:t>《优秀博士学位论文申请表》（见附件1，WORD格式，命名格式：XX学院+作者姓名+优秀博士学位论文申请表.docx）;</w:t>
      </w:r>
    </w:p>
    <w:p w14:paraId="6495CAFD">
      <w:pPr>
        <w:pStyle w:val="10"/>
        <w:numPr>
          <w:ilvl w:val="0"/>
          <w:numId w:val="2"/>
        </w:numPr>
        <w:spacing w:line="560" w:lineRule="exact"/>
        <w:ind w:firstLineChars="0"/>
        <w:rPr>
          <w:rFonts w:ascii="Times New Roman" w:hAnsi="Times New Roman" w:eastAsia="仿宋" w:cs="Times New Roman"/>
          <w:sz w:val="32"/>
          <w:szCs w:val="32"/>
        </w:rPr>
      </w:pPr>
      <w:r>
        <w:rPr>
          <w:rFonts w:ascii="Times New Roman" w:hAnsi="Times New Roman" w:eastAsia="仿宋" w:cs="Times New Roman"/>
          <w:sz w:val="32"/>
          <w:szCs w:val="32"/>
        </w:rPr>
        <w:t>《优秀博士学位论文专家推荐表》（见附件2，扫描件PDF格式，命名格式：XX学院+作者姓名+专家推荐表+专家姓名.pdf）；</w:t>
      </w:r>
    </w:p>
    <w:p w14:paraId="113358B7">
      <w:pPr>
        <w:pStyle w:val="10"/>
        <w:numPr>
          <w:ilvl w:val="0"/>
          <w:numId w:val="2"/>
        </w:numPr>
        <w:spacing w:line="560" w:lineRule="exact"/>
        <w:ind w:firstLineChars="0"/>
        <w:rPr>
          <w:rFonts w:ascii="Times New Roman" w:hAnsi="Times New Roman" w:eastAsia="仿宋" w:cs="Times New Roman"/>
          <w:sz w:val="32"/>
          <w:szCs w:val="32"/>
        </w:rPr>
      </w:pPr>
      <w:r>
        <w:rPr>
          <w:rFonts w:ascii="Times New Roman" w:hAnsi="Times New Roman" w:eastAsia="仿宋" w:cs="Times New Roman"/>
          <w:sz w:val="32"/>
          <w:szCs w:val="32"/>
        </w:rPr>
        <w:t>《学院推荐评选优秀博士学位论文汇总表》（见附件3，扫描件PDF格式，命名格式：XX学院推荐评选优秀博士学位论文汇总表.pdf）。</w:t>
      </w:r>
    </w:p>
    <w:p w14:paraId="4D01D4A2">
      <w:pPr>
        <w:pStyle w:val="10"/>
        <w:numPr>
          <w:ilvl w:val="0"/>
          <w:numId w:val="2"/>
        </w:numPr>
        <w:spacing w:line="560" w:lineRule="exact"/>
        <w:ind w:firstLineChars="0"/>
        <w:rPr>
          <w:rFonts w:ascii="Times New Roman" w:hAnsi="Times New Roman" w:eastAsia="仿宋" w:cs="Times New Roman"/>
          <w:sz w:val="32"/>
          <w:szCs w:val="32"/>
        </w:rPr>
      </w:pPr>
      <w:r>
        <w:rPr>
          <w:rFonts w:ascii="Times New Roman" w:hAnsi="Times New Roman" w:eastAsia="仿宋" w:cs="Times New Roman"/>
          <w:sz w:val="32"/>
          <w:szCs w:val="32"/>
        </w:rPr>
        <w:t>《学院推荐评选优秀博士学位论文信息汇总表》（见附件4，Excel电子版，命名格式：XX学院推荐评选优秀博士学位论文信息汇总表.xlsx）</w:t>
      </w:r>
    </w:p>
    <w:p w14:paraId="5A4739E5">
      <w:pPr>
        <w:pStyle w:val="10"/>
        <w:spacing w:line="560" w:lineRule="exact"/>
        <w:ind w:firstLine="640"/>
        <w:rPr>
          <w:rFonts w:ascii="Times New Roman" w:hAnsi="Times New Roman" w:eastAsia="仿宋" w:cs="Times New Roman"/>
          <w:sz w:val="32"/>
          <w:szCs w:val="32"/>
        </w:rPr>
      </w:pPr>
      <w:r>
        <w:rPr>
          <w:rFonts w:ascii="Times New Roman" w:hAnsi="Times New Roman" w:eastAsia="仿宋" w:cs="Times New Roman"/>
          <w:sz w:val="32"/>
          <w:szCs w:val="32"/>
        </w:rPr>
        <w:t>请各分会、各学院（系）组织符合条件的博士学位获得者及研究生指导教师做好申报工作。</w:t>
      </w:r>
    </w:p>
    <w:p w14:paraId="7984E75F">
      <w:pPr>
        <w:pStyle w:val="10"/>
        <w:spacing w:line="560" w:lineRule="exact"/>
        <w:ind w:firstLine="640"/>
        <w:rPr>
          <w:rFonts w:ascii="Times New Roman" w:hAnsi="Times New Roman" w:eastAsia="仿宋" w:cs="Times New Roman"/>
          <w:sz w:val="32"/>
          <w:szCs w:val="32"/>
        </w:rPr>
      </w:pPr>
    </w:p>
    <w:p w14:paraId="7AAD17E7">
      <w:pPr>
        <w:pStyle w:val="10"/>
        <w:spacing w:line="560" w:lineRule="exact"/>
        <w:ind w:firstLine="640"/>
        <w:rPr>
          <w:rFonts w:ascii="Times New Roman" w:hAnsi="Times New Roman" w:eastAsia="仿宋" w:cs="Times New Roman"/>
          <w:sz w:val="32"/>
          <w:szCs w:val="32"/>
        </w:rPr>
      </w:pPr>
      <w:r>
        <w:rPr>
          <w:rFonts w:ascii="Times New Roman" w:hAnsi="Times New Roman" w:eastAsia="仿宋" w:cs="Times New Roman"/>
          <w:sz w:val="32"/>
          <w:szCs w:val="32"/>
        </w:rPr>
        <w:t>附件：1.优秀博士学位论文申请表</w:t>
      </w:r>
    </w:p>
    <w:p w14:paraId="5D7AE470">
      <w:pPr>
        <w:pStyle w:val="10"/>
        <w:spacing w:line="560" w:lineRule="exact"/>
        <w:ind w:firstLine="1600" w:firstLineChars="500"/>
        <w:rPr>
          <w:rFonts w:ascii="Times New Roman" w:hAnsi="Times New Roman" w:eastAsia="仿宋" w:cs="Times New Roman"/>
          <w:sz w:val="32"/>
          <w:szCs w:val="32"/>
        </w:rPr>
      </w:pPr>
      <w:r>
        <w:rPr>
          <w:rFonts w:ascii="Times New Roman" w:hAnsi="Times New Roman" w:eastAsia="仿宋" w:cs="Times New Roman"/>
          <w:sz w:val="32"/>
          <w:szCs w:val="32"/>
        </w:rPr>
        <w:t>2.优秀博士学位论文专家推荐表</w:t>
      </w:r>
    </w:p>
    <w:p w14:paraId="4E9A8FB4">
      <w:pPr>
        <w:pStyle w:val="10"/>
        <w:spacing w:line="560" w:lineRule="exact"/>
        <w:ind w:firstLine="1600" w:firstLineChars="500"/>
        <w:rPr>
          <w:rFonts w:ascii="Times New Roman" w:hAnsi="Times New Roman" w:eastAsia="仿宋" w:cs="Times New Roman"/>
          <w:sz w:val="32"/>
          <w:szCs w:val="32"/>
        </w:rPr>
      </w:pPr>
      <w:r>
        <w:rPr>
          <w:rFonts w:ascii="Times New Roman" w:hAnsi="Times New Roman" w:eastAsia="仿宋" w:cs="Times New Roman"/>
          <w:sz w:val="32"/>
          <w:szCs w:val="32"/>
        </w:rPr>
        <w:t>3.学院推荐评选优秀博士学位论文汇总表</w:t>
      </w:r>
    </w:p>
    <w:p w14:paraId="1A87BF44">
      <w:pPr>
        <w:pStyle w:val="10"/>
        <w:spacing w:line="560" w:lineRule="exact"/>
        <w:ind w:firstLine="1600" w:firstLineChars="500"/>
        <w:rPr>
          <w:rFonts w:ascii="Times New Roman" w:hAnsi="Times New Roman" w:eastAsia="仿宋" w:cs="Times New Roman"/>
          <w:sz w:val="32"/>
          <w:szCs w:val="32"/>
        </w:rPr>
      </w:pPr>
      <w:r>
        <w:rPr>
          <w:rFonts w:ascii="Times New Roman" w:hAnsi="Times New Roman" w:eastAsia="仿宋" w:cs="Times New Roman"/>
          <w:sz w:val="32"/>
          <w:szCs w:val="32"/>
        </w:rPr>
        <w:t>4.学院推荐评选优秀博士学位论文信息汇总表</w:t>
      </w:r>
    </w:p>
    <w:p w14:paraId="64C14321">
      <w:pPr>
        <w:pStyle w:val="10"/>
        <w:spacing w:line="560" w:lineRule="exact"/>
        <w:ind w:firstLine="1600" w:firstLineChars="500"/>
        <w:rPr>
          <w:rFonts w:ascii="Times New Roman" w:hAnsi="Times New Roman" w:eastAsia="仿宋" w:cs="Times New Roman"/>
          <w:sz w:val="32"/>
          <w:szCs w:val="32"/>
        </w:rPr>
      </w:pPr>
      <w:r>
        <w:rPr>
          <w:rFonts w:ascii="Times New Roman" w:hAnsi="Times New Roman" w:eastAsia="仿宋" w:cs="Times New Roman"/>
          <w:sz w:val="32"/>
          <w:szCs w:val="32"/>
        </w:rPr>
        <w:t>5.分会评选优秀博士学位论文汇总表</w:t>
      </w:r>
    </w:p>
    <w:p w14:paraId="619A0FE5">
      <w:pPr>
        <w:pStyle w:val="10"/>
        <w:spacing w:line="560" w:lineRule="exact"/>
        <w:ind w:firstLine="640"/>
        <w:rPr>
          <w:rFonts w:ascii="仿宋" w:hAnsi="仿宋" w:eastAsia="仿宋"/>
          <w:sz w:val="32"/>
          <w:szCs w:val="32"/>
        </w:rPr>
      </w:pPr>
    </w:p>
    <w:p w14:paraId="6E60A48C">
      <w:pPr>
        <w:spacing w:line="560" w:lineRule="exact"/>
        <w:ind w:right="640" w:firstLine="645"/>
        <w:jc w:val="right"/>
        <w:rPr>
          <w:rFonts w:ascii="Times New Roman" w:hAnsi="Times New Roman" w:eastAsia="仿宋" w:cs="Times New Roman"/>
          <w:sz w:val="32"/>
          <w:szCs w:val="32"/>
        </w:rPr>
      </w:pPr>
      <w:r>
        <w:rPr>
          <w:rFonts w:ascii="Times New Roman" w:hAnsi="Times New Roman" w:eastAsia="仿宋" w:cs="Times New Roman"/>
          <w:sz w:val="32"/>
          <w:szCs w:val="32"/>
        </w:rPr>
        <w:t>研究生院</w:t>
      </w:r>
    </w:p>
    <w:p w14:paraId="0C957F55">
      <w:pPr>
        <w:spacing w:line="560" w:lineRule="exact"/>
        <w:ind w:firstLine="645"/>
        <w:jc w:val="right"/>
        <w:rPr>
          <w:rFonts w:eastAsia="仿宋"/>
        </w:rPr>
      </w:pPr>
      <w:r>
        <w:rPr>
          <w:rFonts w:hint="eastAsia" w:ascii="Times New Roman" w:hAnsi="Times New Roman" w:eastAsia="仿宋" w:cs="Times New Roman"/>
          <w:sz w:val="32"/>
          <w:szCs w:val="32"/>
        </w:rPr>
        <w:t>2025年11月</w:t>
      </w:r>
      <w:r>
        <w:rPr>
          <w:rFonts w:ascii="Times New Roman" w:hAnsi="Times New Roman" w:eastAsia="仿宋" w:cs="Times New Roman"/>
          <w:sz w:val="32"/>
          <w:szCs w:val="32"/>
        </w:rPr>
        <w:t>17</w:t>
      </w:r>
      <w:r>
        <w:rPr>
          <w:rFonts w:hint="eastAsia" w:ascii="Times New Roman" w:hAnsi="Times New Roman" w:eastAsia="仿宋" w:cs="Times New Roman"/>
          <w:sz w:val="32"/>
          <w:szCs w:val="32"/>
        </w:rPr>
        <w:t>日</w:t>
      </w:r>
    </w:p>
    <w:sectPr>
      <w:footerReference r:id="rId4" w:type="default"/>
      <w:pgSz w:w="11906" w:h="16838"/>
      <w:pgMar w:top="2098" w:right="1531" w:bottom="1985"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7589455"/>
    </w:sdtPr>
    <w:sdtEndPr>
      <w:rPr>
        <w:rFonts w:ascii="Times New Roman" w:hAnsi="Times New Roman" w:cs="Times New Roman"/>
        <w:sz w:val="30"/>
        <w:szCs w:val="30"/>
      </w:rPr>
    </w:sdtEndPr>
    <w:sdtContent>
      <w:p w14:paraId="5A03F195">
        <w:pPr>
          <w:pStyle w:val="3"/>
          <w:jc w:val="center"/>
          <w:rPr>
            <w:rFonts w:ascii="Times New Roman" w:hAnsi="Times New Roman" w:cs="Times New Roman"/>
            <w:sz w:val="30"/>
            <w:szCs w:val="30"/>
          </w:rPr>
        </w:pPr>
        <w:r>
          <w:rPr>
            <w:rFonts w:ascii="Times New Roman" w:hAnsi="Times New Roman" w:cs="Times New Roman"/>
            <w:sz w:val="30"/>
            <w:szCs w:val="30"/>
          </w:rPr>
          <w:fldChar w:fldCharType="begin"/>
        </w:r>
        <w:r>
          <w:rPr>
            <w:rFonts w:ascii="Times New Roman" w:hAnsi="Times New Roman" w:cs="Times New Roman"/>
            <w:sz w:val="30"/>
            <w:szCs w:val="30"/>
          </w:rPr>
          <w:instrText xml:space="preserve">PAGE   \* MERGEFORMAT</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w:t>
        </w:r>
        <w:r>
          <w:rPr>
            <w:rFonts w:ascii="Times New Roman" w:hAnsi="Times New Roman" w:cs="Times New Roman"/>
            <w:sz w:val="30"/>
            <w:szCs w:val="30"/>
          </w:rPr>
          <w:t xml:space="preserve"> 6 -</w:t>
        </w:r>
        <w:r>
          <w:rPr>
            <w:rFonts w:ascii="Times New Roman" w:hAnsi="Times New Roman" w:cs="Times New Roman"/>
            <w:sz w:val="30"/>
            <w:szCs w:val="30"/>
          </w:rPr>
          <w:fldChar w:fldCharType="end"/>
        </w:r>
      </w:p>
    </w:sdtContent>
  </w:sdt>
  <w:p w14:paraId="6457D50B">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0C1AA903">
      <w:pPr>
        <w:pStyle w:val="5"/>
        <w:rPr>
          <w:sz w:val="28"/>
          <w:szCs w:val="28"/>
        </w:rPr>
      </w:pPr>
      <w:r>
        <w:rPr>
          <w:rStyle w:val="9"/>
          <w:rFonts w:ascii="Times New Roman" w:hAnsi="Times New Roman" w:cs="Times New Roman"/>
          <w:sz w:val="28"/>
          <w:szCs w:val="28"/>
        </w:rPr>
        <w:footnoteRef/>
      </w:r>
      <w:r>
        <w:rPr>
          <w:rFonts w:ascii="Times New Roman" w:hAnsi="Times New Roman" w:cs="Times New Roman"/>
          <w:sz w:val="28"/>
          <w:szCs w:val="28"/>
        </w:rPr>
        <w:t xml:space="preserve"> </w:t>
      </w:r>
      <w:r>
        <w:rPr>
          <w:rFonts w:hint="eastAsia" w:ascii="仿宋" w:hAnsi="仿宋" w:eastAsia="仿宋" w:cs="Times New Roman"/>
          <w:sz w:val="28"/>
          <w:szCs w:val="28"/>
        </w:rPr>
        <w:t>“主要作者”是指独立作者、第一作者、第一通讯作者、共同第一作者（仅限于期刊按作者姓氏字母排序或标注为同等贡献的），或者本人为第二作者且第一作者为导师、经备案的导师团队教师。</w:t>
      </w:r>
    </w:p>
  </w:footnote>
  <w:footnote w:id="1">
    <w:p w14:paraId="75D27F93">
      <w:pPr>
        <w:pStyle w:val="5"/>
        <w:rPr>
          <w:sz w:val="28"/>
          <w:szCs w:val="28"/>
        </w:rPr>
      </w:pPr>
      <w:r>
        <w:rPr>
          <w:rStyle w:val="9"/>
          <w:rFonts w:ascii="Times New Roman" w:hAnsi="Times New Roman" w:cs="Times New Roman"/>
          <w:sz w:val="28"/>
          <w:szCs w:val="28"/>
        </w:rPr>
        <w:footnoteRef/>
      </w:r>
      <w:r>
        <w:rPr>
          <w:rFonts w:ascii="Times New Roman" w:hAnsi="Times New Roman" w:cs="Times New Roman"/>
          <w:sz w:val="28"/>
          <w:szCs w:val="28"/>
        </w:rPr>
        <w:t xml:space="preserve"> </w:t>
      </w:r>
      <w:r>
        <w:rPr>
          <w:rFonts w:hint="eastAsia" w:ascii="仿宋" w:hAnsi="仿宋" w:eastAsia="仿宋"/>
          <w:sz w:val="28"/>
          <w:szCs w:val="28"/>
        </w:rPr>
        <w:t>各学院（系、研究院）根据申请人攻读学位期间的《中国人民大学核心期刊目录》，确定申请人所发表论文的期刊等级。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5E4AA4"/>
    <w:multiLevelType w:val="multilevel"/>
    <w:tmpl w:val="0B5E4AA4"/>
    <w:lvl w:ilvl="0" w:tentative="0">
      <w:start w:val="1"/>
      <w:numFmt w:val="decimal"/>
      <w:suff w:val="nothing"/>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7F5B219A"/>
    <w:multiLevelType w:val="multilevel"/>
    <w:tmpl w:val="7F5B219A"/>
    <w:lvl w:ilvl="0" w:tentative="0">
      <w:start w:val="1"/>
      <w:numFmt w:val="decimal"/>
      <w:suff w:val="nothing"/>
      <w:lvlText w:val="%1."/>
      <w:lvlJc w:val="left"/>
      <w:pPr>
        <w:ind w:left="10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3ZmRlN2QwMWU4ZmNlYWI0MDNmZDI2OTlmODdlOGMifQ=="/>
  </w:docVars>
  <w:rsids>
    <w:rsidRoot w:val="00A22FD8"/>
    <w:rsid w:val="00010F5B"/>
    <w:rsid w:val="00025177"/>
    <w:rsid w:val="00031E8B"/>
    <w:rsid w:val="00034F12"/>
    <w:rsid w:val="000559B6"/>
    <w:rsid w:val="00065B7C"/>
    <w:rsid w:val="000746D7"/>
    <w:rsid w:val="0008479A"/>
    <w:rsid w:val="00093187"/>
    <w:rsid w:val="000A4299"/>
    <w:rsid w:val="000A64C0"/>
    <w:rsid w:val="000F0820"/>
    <w:rsid w:val="000F232D"/>
    <w:rsid w:val="000F2C92"/>
    <w:rsid w:val="000F2D3F"/>
    <w:rsid w:val="0010105C"/>
    <w:rsid w:val="00111061"/>
    <w:rsid w:val="00112F4B"/>
    <w:rsid w:val="00122C01"/>
    <w:rsid w:val="001232EF"/>
    <w:rsid w:val="00125638"/>
    <w:rsid w:val="0013216E"/>
    <w:rsid w:val="00137F0D"/>
    <w:rsid w:val="00141696"/>
    <w:rsid w:val="00185A55"/>
    <w:rsid w:val="00190141"/>
    <w:rsid w:val="001A205B"/>
    <w:rsid w:val="001E5910"/>
    <w:rsid w:val="00203E93"/>
    <w:rsid w:val="00212D6C"/>
    <w:rsid w:val="00224437"/>
    <w:rsid w:val="00235BE5"/>
    <w:rsid w:val="0025059E"/>
    <w:rsid w:val="00264789"/>
    <w:rsid w:val="002A5651"/>
    <w:rsid w:val="002C0048"/>
    <w:rsid w:val="002E3373"/>
    <w:rsid w:val="002F2D55"/>
    <w:rsid w:val="0031256D"/>
    <w:rsid w:val="00316B30"/>
    <w:rsid w:val="00326CA3"/>
    <w:rsid w:val="003318DA"/>
    <w:rsid w:val="0033366A"/>
    <w:rsid w:val="00340BBF"/>
    <w:rsid w:val="0036460D"/>
    <w:rsid w:val="00393456"/>
    <w:rsid w:val="004076C2"/>
    <w:rsid w:val="004251D6"/>
    <w:rsid w:val="00433243"/>
    <w:rsid w:val="00440804"/>
    <w:rsid w:val="00447677"/>
    <w:rsid w:val="00453951"/>
    <w:rsid w:val="00463EAC"/>
    <w:rsid w:val="0047281A"/>
    <w:rsid w:val="00491460"/>
    <w:rsid w:val="004C3F3C"/>
    <w:rsid w:val="004E70CB"/>
    <w:rsid w:val="004E7AF6"/>
    <w:rsid w:val="00512B47"/>
    <w:rsid w:val="00515B5C"/>
    <w:rsid w:val="00554AA0"/>
    <w:rsid w:val="00560656"/>
    <w:rsid w:val="005843C0"/>
    <w:rsid w:val="005879F8"/>
    <w:rsid w:val="005A5D1D"/>
    <w:rsid w:val="0061709C"/>
    <w:rsid w:val="00633AB3"/>
    <w:rsid w:val="00635B95"/>
    <w:rsid w:val="00645899"/>
    <w:rsid w:val="00646514"/>
    <w:rsid w:val="0066241D"/>
    <w:rsid w:val="00665C0D"/>
    <w:rsid w:val="00680844"/>
    <w:rsid w:val="0068755E"/>
    <w:rsid w:val="0069683D"/>
    <w:rsid w:val="006A24C2"/>
    <w:rsid w:val="006B2E23"/>
    <w:rsid w:val="006E3C15"/>
    <w:rsid w:val="006E625E"/>
    <w:rsid w:val="006F4798"/>
    <w:rsid w:val="007167A2"/>
    <w:rsid w:val="00737620"/>
    <w:rsid w:val="00771E44"/>
    <w:rsid w:val="00776127"/>
    <w:rsid w:val="00782409"/>
    <w:rsid w:val="007B090D"/>
    <w:rsid w:val="007B29EC"/>
    <w:rsid w:val="007D2037"/>
    <w:rsid w:val="00811BD6"/>
    <w:rsid w:val="00834EE0"/>
    <w:rsid w:val="00842C54"/>
    <w:rsid w:val="00866970"/>
    <w:rsid w:val="00871C50"/>
    <w:rsid w:val="008A2A75"/>
    <w:rsid w:val="008A4306"/>
    <w:rsid w:val="008B680F"/>
    <w:rsid w:val="008C1258"/>
    <w:rsid w:val="008F27BA"/>
    <w:rsid w:val="009038F7"/>
    <w:rsid w:val="00906AA6"/>
    <w:rsid w:val="00923ADC"/>
    <w:rsid w:val="00927971"/>
    <w:rsid w:val="00931550"/>
    <w:rsid w:val="00945DBE"/>
    <w:rsid w:val="0094671C"/>
    <w:rsid w:val="009639AD"/>
    <w:rsid w:val="009728E0"/>
    <w:rsid w:val="009764C4"/>
    <w:rsid w:val="00976DA0"/>
    <w:rsid w:val="00980806"/>
    <w:rsid w:val="00990900"/>
    <w:rsid w:val="009A026A"/>
    <w:rsid w:val="009B1C03"/>
    <w:rsid w:val="009E27F2"/>
    <w:rsid w:val="009E4D0F"/>
    <w:rsid w:val="00A04E97"/>
    <w:rsid w:val="00A22FD8"/>
    <w:rsid w:val="00A36D6F"/>
    <w:rsid w:val="00A46AC5"/>
    <w:rsid w:val="00A514ED"/>
    <w:rsid w:val="00A518D4"/>
    <w:rsid w:val="00A67F05"/>
    <w:rsid w:val="00A70F79"/>
    <w:rsid w:val="00A743EE"/>
    <w:rsid w:val="00A80262"/>
    <w:rsid w:val="00AB504E"/>
    <w:rsid w:val="00B373B2"/>
    <w:rsid w:val="00B41140"/>
    <w:rsid w:val="00B41993"/>
    <w:rsid w:val="00B448EB"/>
    <w:rsid w:val="00B53F7B"/>
    <w:rsid w:val="00B614C9"/>
    <w:rsid w:val="00B74F7E"/>
    <w:rsid w:val="00B750F9"/>
    <w:rsid w:val="00B81993"/>
    <w:rsid w:val="00B82BA2"/>
    <w:rsid w:val="00B9647F"/>
    <w:rsid w:val="00BA36A7"/>
    <w:rsid w:val="00BA5C47"/>
    <w:rsid w:val="00BA5D63"/>
    <w:rsid w:val="00BB55A6"/>
    <w:rsid w:val="00BB6A81"/>
    <w:rsid w:val="00BD25E5"/>
    <w:rsid w:val="00BE242A"/>
    <w:rsid w:val="00BE3887"/>
    <w:rsid w:val="00BE459F"/>
    <w:rsid w:val="00BF547F"/>
    <w:rsid w:val="00C30475"/>
    <w:rsid w:val="00C37346"/>
    <w:rsid w:val="00C54112"/>
    <w:rsid w:val="00C57C51"/>
    <w:rsid w:val="00C608E4"/>
    <w:rsid w:val="00C60E83"/>
    <w:rsid w:val="00C770CE"/>
    <w:rsid w:val="00C83DB3"/>
    <w:rsid w:val="00C93D91"/>
    <w:rsid w:val="00C96F1F"/>
    <w:rsid w:val="00CA1584"/>
    <w:rsid w:val="00CA3A8B"/>
    <w:rsid w:val="00CA78C0"/>
    <w:rsid w:val="00CA7CD6"/>
    <w:rsid w:val="00CD0A3F"/>
    <w:rsid w:val="00CD744E"/>
    <w:rsid w:val="00CE4615"/>
    <w:rsid w:val="00CF51E7"/>
    <w:rsid w:val="00D3082C"/>
    <w:rsid w:val="00D31F56"/>
    <w:rsid w:val="00D4444A"/>
    <w:rsid w:val="00D5695C"/>
    <w:rsid w:val="00D73089"/>
    <w:rsid w:val="00D75790"/>
    <w:rsid w:val="00D80DC6"/>
    <w:rsid w:val="00D92CE8"/>
    <w:rsid w:val="00DB0891"/>
    <w:rsid w:val="00DC2095"/>
    <w:rsid w:val="00DC6B2B"/>
    <w:rsid w:val="00DD0AE5"/>
    <w:rsid w:val="00DD2FB1"/>
    <w:rsid w:val="00DD6B3A"/>
    <w:rsid w:val="00DE47F4"/>
    <w:rsid w:val="00E13D3F"/>
    <w:rsid w:val="00E1747E"/>
    <w:rsid w:val="00E20460"/>
    <w:rsid w:val="00E31980"/>
    <w:rsid w:val="00E4378D"/>
    <w:rsid w:val="00E452D5"/>
    <w:rsid w:val="00E75398"/>
    <w:rsid w:val="00EA1A39"/>
    <w:rsid w:val="00EC7FD9"/>
    <w:rsid w:val="00EF7883"/>
    <w:rsid w:val="00F13660"/>
    <w:rsid w:val="00F151D6"/>
    <w:rsid w:val="00F26E52"/>
    <w:rsid w:val="00F27FB3"/>
    <w:rsid w:val="00F34EC9"/>
    <w:rsid w:val="00F3557A"/>
    <w:rsid w:val="00F73633"/>
    <w:rsid w:val="00F81CCD"/>
    <w:rsid w:val="00F92828"/>
    <w:rsid w:val="00FB16CD"/>
    <w:rsid w:val="00FC4457"/>
    <w:rsid w:val="00FE2C42"/>
    <w:rsid w:val="00FF1533"/>
    <w:rsid w:val="00FF3982"/>
    <w:rsid w:val="00FF6E1B"/>
    <w:rsid w:val="083C584B"/>
    <w:rsid w:val="0BBC5207"/>
    <w:rsid w:val="176C3078"/>
    <w:rsid w:val="1B43427D"/>
    <w:rsid w:val="1C241E60"/>
    <w:rsid w:val="248D0120"/>
    <w:rsid w:val="25277009"/>
    <w:rsid w:val="310B66D2"/>
    <w:rsid w:val="382877F5"/>
    <w:rsid w:val="405C6FF9"/>
    <w:rsid w:val="43EF5CE0"/>
    <w:rsid w:val="45A426B9"/>
    <w:rsid w:val="482F7BFF"/>
    <w:rsid w:val="5AA80CED"/>
    <w:rsid w:val="5EA22A81"/>
    <w:rsid w:val="5F225E2C"/>
    <w:rsid w:val="62C16D24"/>
    <w:rsid w:val="69764B54"/>
    <w:rsid w:val="6A502AF1"/>
    <w:rsid w:val="6CAD528D"/>
    <w:rsid w:val="6E0D1259"/>
    <w:rsid w:val="734B1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semiHidden/>
    <w:unhideWhenUsed/>
    <w:qFormat/>
    <w:uiPriority w:val="99"/>
    <w:pPr>
      <w:snapToGrid w:val="0"/>
      <w:jc w:val="left"/>
    </w:pPr>
    <w:rPr>
      <w:sz w:val="18"/>
      <w:szCs w:val="18"/>
    </w:rPr>
  </w:style>
  <w:style w:type="character" w:styleId="8">
    <w:name w:val="Emphasis"/>
    <w:basedOn w:val="7"/>
    <w:qFormat/>
    <w:uiPriority w:val="20"/>
    <w:rPr>
      <w:i/>
      <w:iCs/>
    </w:rPr>
  </w:style>
  <w:style w:type="character" w:styleId="9">
    <w:name w:val="footnote reference"/>
    <w:basedOn w:val="7"/>
    <w:semiHidden/>
    <w:unhideWhenUsed/>
    <w:qFormat/>
    <w:uiPriority w:val="99"/>
    <w:rPr>
      <w:vertAlign w:val="superscript"/>
    </w:rPr>
  </w:style>
  <w:style w:type="paragraph" w:styleId="10">
    <w:name w:val="List Paragraph"/>
    <w:basedOn w:val="1"/>
    <w:qFormat/>
    <w:uiPriority w:val="34"/>
    <w:pPr>
      <w:ind w:firstLine="420" w:firstLineChars="200"/>
    </w:p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character" w:customStyle="1" w:styleId="13">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BAE1A-084B-414B-B539-82AE0C349562}">
  <ds:schemaRefs/>
</ds:datastoreItem>
</file>

<file path=docProps/app.xml><?xml version="1.0" encoding="utf-8"?>
<Properties xmlns="http://schemas.openxmlformats.org/officeDocument/2006/extended-properties" xmlns:vt="http://schemas.openxmlformats.org/officeDocument/2006/docPropsVTypes">
  <Template>Normal</Template>
  <Pages>5</Pages>
  <Words>2071</Words>
  <Characters>2192</Characters>
  <Lines>15</Lines>
  <Paragraphs>4</Paragraphs>
  <TotalTime>216</TotalTime>
  <ScaleCrop>false</ScaleCrop>
  <LinksUpToDate>false</LinksUpToDate>
  <CharactersWithSpaces>2194</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2025-10-27T07:13:00Z</dcterms:created>
  <dc:creator>ZFY</dc:creator>
  <cp:lastModifiedBy>邹本友</cp:lastModifiedBy>
  <cp:lastPrinted>2022-03-18T06:32:00Z</cp:lastPrinted>
  <dcterms:modified xsi:type="dcterms:W3CDTF">2025-11-17T08:28:27Z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36EEB2FD385745258C56D3F20AD5C6B1_12</vt:lpwstr>
  </property>
  <property fmtid="{D5CDD505-2E9C-101B-9397-08002B2CF9AE}" pid="4" name="KSOTemplateDocerSaveRecord">
    <vt:lpwstr>eyJoZGlkIjoiYTI3ZmRlN2QwMWU4ZmNlYWI0MDNmZDI2OTlmODdlOGMiLCJ1c2VySWQiOiIxNTQ2MDMwNjc2In0=</vt:lpwstr>
  </property>
</Properties>
</file>